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firstLine="0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UMOWA NA PUBLIKACJĘ ARTYKUŁU NAUKOWEGO W PÓŁROCZNIKU „RESOCJALIZACJA POLSKA”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zawarta w dniu  ____ ____________roku____________  pomiędzy: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Fundacją PEDAGOGIUM</w:t>
      </w:r>
      <w:r w:rsidDel="00000000" w:rsidR="00000000" w:rsidRPr="00000000">
        <w:rPr>
          <w:color w:val="000000"/>
          <w:rtl w:val="0"/>
        </w:rPr>
        <w:t xml:space="preserve"> z siedzibą w Warszawie (01-978), ul. Żubrowa 2B,              numer wpisu do Krajowego Rejestru Sądowego 0000256593, NIP: 525-23-61-929</w:t>
        <w:br w:type="textWrapping"/>
        <w:t xml:space="preserve">REGON: 140543479, e-mail: </w:t>
      </w:r>
      <w:r w:rsidDel="00000000" w:rsidR="00000000" w:rsidRPr="00000000">
        <w:rPr>
          <w:color w:val="000000"/>
          <w:u w:val="single"/>
          <w:rtl w:val="0"/>
        </w:rPr>
        <w:t xml:space="preserve">resocjalizacja.polska@gmail.com</w:t>
      </w:r>
      <w:r w:rsidDel="00000000" w:rsidR="00000000" w:rsidRPr="00000000">
        <w:rPr>
          <w:color w:val="000000"/>
          <w:rtl w:val="0"/>
        </w:rPr>
        <w:t xml:space="preserve"> wydawcą półrocznika </w:t>
      </w:r>
      <w:r w:rsidDel="00000000" w:rsidR="00000000" w:rsidRPr="00000000">
        <w:rPr>
          <w:i w:val="1"/>
          <w:color w:val="000000"/>
          <w:rtl w:val="0"/>
        </w:rPr>
        <w:t xml:space="preserve">Resocjalizacja Polska</w:t>
      </w:r>
      <w:r w:rsidDel="00000000" w:rsidR="00000000" w:rsidRPr="00000000">
        <w:rPr>
          <w:color w:val="000000"/>
          <w:rtl w:val="0"/>
        </w:rPr>
        <w:t xml:space="preserve">, reprezentowanym przez Mariolę Daszkiewicz-Konopczyńską – Prezesa Zarządu oraz Justynę Wojdalską – Wiceprezesa Zarządu,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zwanym dalej Wydawcą,  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ind w:left="-70" w:firstLine="0"/>
        <w:rPr>
          <w:u w:val="single"/>
        </w:rPr>
      </w:pPr>
      <w:r w:rsidDel="00000000" w:rsidR="00000000" w:rsidRPr="00000000">
        <w:rPr>
          <w:rtl w:val="0"/>
        </w:rPr>
        <w:t xml:space="preserve">nazwa Uczelni:     __________________________________________________________                           </w:t>
        <w:br w:type="textWrapping"/>
        <w:t xml:space="preserve">siedziba Uczelni:   </w:t>
      </w:r>
      <w:r w:rsidDel="00000000" w:rsidR="00000000" w:rsidRPr="00000000">
        <w:rPr>
          <w:color w:val="000000"/>
          <w:rtl w:val="0"/>
        </w:rPr>
        <w:t xml:space="preserve">__________________________________________________________</w:t>
        <w:br w:type="textWrapping"/>
      </w:r>
      <w:r w:rsidDel="00000000" w:rsidR="00000000" w:rsidRPr="00000000">
        <w:rPr>
          <w:rtl w:val="0"/>
        </w:rPr>
        <w:t xml:space="preserve">numer NIP:      </w:t>
      </w:r>
      <w:r w:rsidDel="00000000" w:rsidR="00000000" w:rsidRPr="00000000">
        <w:rPr>
          <w:color w:val="000000"/>
          <w:rtl w:val="0"/>
        </w:rPr>
        <w:t xml:space="preserve">_____________________________________________________________</w:t>
        <w:br w:type="textWrapping"/>
      </w:r>
      <w:r w:rsidDel="00000000" w:rsidR="00000000" w:rsidRPr="00000000">
        <w:rPr>
          <w:rtl w:val="0"/>
        </w:rPr>
        <w:t xml:space="preserve">e-mail kontaktowy:  </w:t>
      </w:r>
      <w:r w:rsidDel="00000000" w:rsidR="00000000" w:rsidRPr="00000000">
        <w:rPr>
          <w:highlight w:val="white"/>
          <w:u w:val="single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ind w:left="-70" w:firstLine="0"/>
        <w:rPr/>
      </w:pPr>
      <w:r w:rsidDel="00000000" w:rsidR="00000000" w:rsidRPr="00000000">
        <w:rPr>
          <w:rtl w:val="0"/>
        </w:rPr>
        <w:t xml:space="preserve">reprezentowanym przez: _____________________________________________________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ind w:left="-70" w:firstLine="0"/>
        <w:rPr/>
      </w:pPr>
      <w:r w:rsidDel="00000000" w:rsidR="00000000" w:rsidRPr="00000000">
        <w:rPr>
          <w:rtl w:val="0"/>
        </w:rPr>
        <w:br w:type="textWrapping"/>
        <w:t xml:space="preserve">zwanym dalej „Uczelnią” .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                                                     §1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line="360" w:lineRule="auto"/>
        <w:ind w:left="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Przedmiotem umowy jest przygotowanie do publikacji elektronicznej oraz opublikowanie przez Wydawcę na platformie wydawniczej www.resocjalizacjapolska.pl artykułu naukowego autorstwa/współautorstwa* Pani/Pana*_________________________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line="36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rtl w:val="0"/>
        </w:rPr>
        <w:t xml:space="preserve">pracownika _______________________________________________________________</w:t>
        <w:br w:type="textWrapping"/>
        <w:t xml:space="preserve">                                                                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nazwa Wydziału i Uczelni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pt.______________________________________________________________________</w:t>
        <w:br w:type="textWrapping"/>
        <w:t xml:space="preserve">________________________________________________________________________,</w:t>
        <w:br w:type="textWrapping"/>
        <w:t xml:space="preserve">zwanego dalej „artykułem naukowym”.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line="360" w:lineRule="auto"/>
        <w:ind w:left="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Wydawca oświadcza, że „artykuł naukowy” został przygotowany zgodnie z obowiązującymi dla półrocznika</w:t>
      </w:r>
      <w:r w:rsidDel="00000000" w:rsidR="00000000" w:rsidRPr="00000000">
        <w:rPr>
          <w:i w:val="1"/>
          <w:color w:val="000000"/>
          <w:rtl w:val="0"/>
        </w:rPr>
        <w:t xml:space="preserve"> Resocjalizacja Polska</w:t>
      </w:r>
      <w:r w:rsidDel="00000000" w:rsidR="00000000" w:rsidRPr="00000000">
        <w:rPr>
          <w:color w:val="000000"/>
          <w:rtl w:val="0"/>
        </w:rPr>
        <w:t xml:space="preserve"> standardami wytycznymi oraz zosta</w:t>
      </w:r>
      <w:r w:rsidDel="00000000" w:rsidR="00000000" w:rsidRPr="00000000">
        <w:rPr>
          <w:rtl w:val="0"/>
        </w:rPr>
        <w:t xml:space="preserve">nie</w:t>
      </w:r>
      <w:r w:rsidDel="00000000" w:rsidR="00000000" w:rsidRPr="00000000">
        <w:rPr>
          <w:color w:val="000000"/>
          <w:rtl w:val="0"/>
        </w:rPr>
        <w:t xml:space="preserve"> poddany ślepej recenzji naukowej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line="360" w:lineRule="auto"/>
        <w:ind w:left="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Wydawca oświadcza, że </w:t>
      </w:r>
      <w:r w:rsidDel="00000000" w:rsidR="00000000" w:rsidRPr="00000000">
        <w:rPr>
          <w:rtl w:val="0"/>
        </w:rPr>
        <w:t xml:space="preserve">przyjmie</w:t>
      </w:r>
      <w:r w:rsidDel="00000000" w:rsidR="00000000" w:rsidRPr="00000000">
        <w:rPr>
          <w:color w:val="000000"/>
          <w:rtl w:val="0"/>
        </w:rPr>
        <w:t xml:space="preserve"> do publikacji </w:t>
      </w:r>
      <w:r w:rsidDel="00000000" w:rsidR="00000000" w:rsidRPr="00000000">
        <w:rPr>
          <w:rtl w:val="0"/>
        </w:rPr>
        <w:t xml:space="preserve">„artykuł naukowy”</w:t>
      </w:r>
      <w:r w:rsidDel="00000000" w:rsidR="00000000" w:rsidRPr="00000000">
        <w:rPr>
          <w:color w:val="000000"/>
          <w:rtl w:val="0"/>
        </w:rPr>
        <w:t xml:space="preserve"> w przypadku uzyskania dwóch pozytywny</w:t>
      </w:r>
      <w:r w:rsidDel="00000000" w:rsidR="00000000" w:rsidRPr="00000000">
        <w:rPr>
          <w:rtl w:val="0"/>
        </w:rPr>
        <w:t xml:space="preserve">ch „ślepych” recenzji.</w:t>
      </w: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line="36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Wydawca oświadcza, że w dniu zawarcia niniejszej umowy półrocznik „Resocjalizacja Polska” jest indeksowany w następujących bazach czasopism naukowych: BazHum, CEEOL, CEJSH, DOAJ, EBSCO, ERICH Plus, </w:t>
      </w:r>
      <w:r w:rsidDel="00000000" w:rsidR="00000000" w:rsidRPr="00000000">
        <w:rPr>
          <w:color w:val="000000"/>
          <w:highlight w:val="white"/>
          <w:rtl w:val="0"/>
        </w:rPr>
        <w:t xml:space="preserve">ICI World of Journals,</w:t>
      </w:r>
      <w:r w:rsidDel="00000000" w:rsidR="00000000" w:rsidRPr="00000000">
        <w:rPr>
          <w:color w:val="000000"/>
          <w:rtl w:val="0"/>
        </w:rPr>
        <w:t xml:space="preserve"> Pol-Index.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568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                                                  §2  </w:t>
      </w:r>
    </w:p>
    <w:p w:rsidR="00000000" w:rsidDel="00000000" w:rsidP="00000000" w:rsidRDefault="00000000" w:rsidRPr="00000000" w14:paraId="00000018">
      <w:pPr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284"/>
        </w:tabs>
        <w:spacing w:line="360" w:lineRule="auto"/>
        <w:ind w:left="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Uczelnia udziela zgody na jednorazowe wydanie elektroniczne na platformie wydawniczej www.resocjalizacjapolska.pl w języku polskim i angielskim „artykułu naukowego”, o którym mowa w §1.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284"/>
        </w:tabs>
        <w:spacing w:line="360" w:lineRule="auto"/>
        <w:ind w:left="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Wydawca oświadcza, że zgodnie z polityką wydawniczą półrocznika „Resocjalizacja Polska”, wersja elektroniczna czasopisma jest wersją podstawową. Publikacja artykułu w formie drukowanej na łamach czasopisma „Resocjalizacja Polska”, możliwa jest jedynie pod warunkiem uzyskania dofinansowania na powyższe działanie z funduszy zewnętrznych (dotacje, granty).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                                                       §3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Wszelkie kwestie dotyczące przeniesienia autorskich praw do tekstu „artykułu naukowego” w półroczniku </w:t>
      </w:r>
      <w:r w:rsidDel="00000000" w:rsidR="00000000" w:rsidRPr="00000000">
        <w:rPr>
          <w:i w:val="1"/>
          <w:color w:val="000000"/>
          <w:rtl w:val="0"/>
        </w:rPr>
        <w:t xml:space="preserve">Resocjalizacja Polska</w:t>
      </w:r>
      <w:r w:rsidDel="00000000" w:rsidR="00000000" w:rsidRPr="00000000">
        <w:rPr>
          <w:color w:val="000000"/>
          <w:rtl w:val="0"/>
        </w:rPr>
        <w:t xml:space="preserve"> oraz inne zobowiązania Autora określone zostały w Oświadczeniu Autora, stanowiącym załącznik nr 1 do niniejszej umowy.  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firstLine="0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§4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426"/>
        </w:tabs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 publikacji „artykułu naukowego” wynosi 2 500 PLN brutto (słownie złotych: dwa tysiące pięćset). Wysokość wynagrodzenia zawiera wszystkie koszty niezbędne do zrealizowania umowy, jak również koszty bez których nie można wykonać umowy.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426"/>
        </w:tabs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tytułu publikacji „artykułu naukowego” Uczelnia zobowiązuje się  do pokrycia kosztów wydania publikacji, o której mowa 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 ust. 1 do kwoty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brutto: 2500 PLN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(słownie złotych: dwa tysiące pięćset) na rachunek bankowy Wydawcy, prowadzony w  Nest Bank o numerze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62 2530 0008 2016 1050 0206 0001.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426"/>
        </w:tabs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Przekazanie środków nastąpi na podstawie niniejszej umowy, w terminie 14 dni od daty wystawienia przez Wydawcę faktury.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426"/>
        </w:tabs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Koszty związane z recenzjami oraz tłumaczeniem artykułu na język angielski ponosi Wydawca.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§5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1980"/>
          <w:tab w:val="center" w:leader="none" w:pos="6480"/>
        </w:tabs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zastrzeżeniem ust.2 i 3  Strony ustalają, że każda z nich może odstąpić od umowy jedynie z ważnych przyczyn nie leżących po Stronie odstępującej, nie dających się wcześniej przewidzieć przez Strony, po uprzednim powiadomieniu drugiej Strony </w:t>
        <w:br w:type="textWrapping"/>
        <w:t xml:space="preserve">o podstawach tej decyzji oraz udokumentowaniu przyczyn.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1980"/>
          <w:tab w:val="center" w:leader="none" w:pos="6480"/>
        </w:tabs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Ważną przyczynę uzasadniającą odstąpienie od umowy przez Wydawcę może stanowić: uzyskanie przez artykuł dwóch negatywnych „ślepych” recenzji uniemożliwiających publikację artykułu.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1980"/>
          <w:tab w:val="center" w:leader="none" w:pos="6480"/>
        </w:tabs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odstąpienia od umowy Wydawca zwróci Uczelni wpłaconą przez niego na cel określony niniejszą umową kwotę, pomniejszoną o dotychczas poniesione, udokumentowane koszty przygotowania do publikacji ”artykułu naukowego”  </w:t>
        <w:br w:type="textWrapping"/>
        <w:t xml:space="preserve">w szczególności koszt recenzji artykułu w wysokości nie większej niż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500 PLN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brutto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(słownie złotych: pięćset ).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1980"/>
          <w:tab w:val="center" w:leader="none" w:pos="6480"/>
        </w:tabs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Strona może odstąpić od umowy w terminie 30 dni od powzięcia wiadomości </w:t>
        <w:br w:type="textWrapping"/>
        <w:t xml:space="preserve">o okolicznościach uzasadniających odstąpienie od umowy.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§6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spacing w:before="280" w:line="360" w:lineRule="auto"/>
        <w:ind w:left="42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Administratorem danych osobowych jest Wydawca, z którym można się kontaktować </w:t>
        <w:br w:type="textWrapping"/>
        <w:t xml:space="preserve">w sposób podany na stronie www.resocjalizacjapolska.pl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spacing w:line="360" w:lineRule="auto"/>
        <w:ind w:left="42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Dane osobowe zawarte w przesłanych dokumentach wydawniczych przetwarzane są wyłącznie w celu opublikowania „artykułu naukowego” na podstawie dobrowolnie wyrażonej zgody.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hd w:fill="ffffff" w:val="clear"/>
        <w:spacing w:line="360" w:lineRule="auto"/>
        <w:ind w:left="42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Zakres pozyskanych danych osobowych obejmuje wyłącznie dane zawarte</w:t>
        <w:br w:type="textWrapping"/>
        <w:t xml:space="preserve">w formularzach przygotowanych przez Wydawcę.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hd w:fill="ffffff" w:val="clear"/>
        <w:spacing w:line="360" w:lineRule="auto"/>
        <w:ind w:left="42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Dane osobowe będą przechowywane na czas konieczny do wydania numeru ale nie dłużej niż przez 36 miesięcy od ich pozyskania lub 12 miesięcy od daty przedawnienia ewentualnych roszczeń.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hd w:fill="ffffff" w:val="clear"/>
        <w:spacing w:after="280" w:line="360" w:lineRule="auto"/>
        <w:ind w:left="42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Stronie umowy przysługuje: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hd w:fill="ffffff" w:val="clear"/>
        <w:spacing w:before="280" w:line="360" w:lineRule="auto"/>
        <w:ind w:left="851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prawo dostępu do swoich danych oraz otrzymania ich kopii;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hd w:fill="ffffff" w:val="clear"/>
        <w:spacing w:line="360" w:lineRule="auto"/>
        <w:ind w:left="851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prawo do sprostowania swoich danych;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hd w:fill="ffffff" w:val="clear"/>
        <w:spacing w:line="360" w:lineRule="auto"/>
        <w:ind w:left="851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prawo do usunięcia danych osobowych;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hd w:fill="ffffff" w:val="clear"/>
        <w:spacing w:line="360" w:lineRule="auto"/>
        <w:ind w:left="851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prawo do ograniczenia przetwarzania danych;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hd w:fill="ffffff" w:val="clear"/>
        <w:spacing w:line="360" w:lineRule="auto"/>
        <w:ind w:left="851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prawo do wniesienia sprzeciwu wobec przetwarzania;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hd w:fill="ffffff" w:val="clear"/>
        <w:spacing w:line="360" w:lineRule="auto"/>
        <w:ind w:left="851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prawo do przenoszenia danych;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shd w:fill="ffffff" w:val="clear"/>
        <w:spacing w:line="360" w:lineRule="auto"/>
        <w:ind w:left="851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prawo do cofnięcia zgody w dowolnym momencie bez wpływu na zgodność z prawem przetwarzania, którego dokonano na podstawie zgody przed jej cofnięciem;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shd w:fill="ffffff" w:val="clear"/>
        <w:spacing w:after="280" w:line="360" w:lineRule="auto"/>
        <w:ind w:left="851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prawo do wniesienia skargi do Prezesa Urzędu Ochrony Danych Osobowych.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hd w:fill="ffffff" w:val="clear"/>
        <w:spacing w:before="280" w:line="360" w:lineRule="auto"/>
        <w:ind w:left="42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Podanie danych osobowych jest dobrowolne, ale niezbędne do udziału w procesie wydawniczym (konsekwencją niepodania danych jest brak możliwości uczestniczenia </w:t>
        <w:br w:type="textWrapping"/>
        <w:t xml:space="preserve">w procesie wydawniczym).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hd w:fill="ffffff" w:val="clear"/>
        <w:spacing w:after="280" w:line="360" w:lineRule="auto"/>
        <w:ind w:left="426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Przekazane dane nie będą przetwarzane w sposób zautomatyzowany, w tym również </w:t>
        <w:br w:type="textWrapping"/>
        <w:t xml:space="preserve">w formie profilowania.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§7</w:t>
      </w:r>
    </w:p>
    <w:p w:rsidR="00000000" w:rsidDel="00000000" w:rsidP="00000000" w:rsidRDefault="00000000" w:rsidRPr="00000000" w14:paraId="0000003E">
      <w:pPr>
        <w:shd w:fill="ffffff" w:val="clear"/>
        <w:spacing w:line="360" w:lineRule="auto"/>
        <w:jc w:val="both"/>
        <w:rPr>
          <w:color w:val="222222"/>
        </w:rPr>
      </w:pPr>
      <w:r w:rsidDel="00000000" w:rsidR="00000000" w:rsidRPr="00000000">
        <w:rPr>
          <w:rtl w:val="0"/>
        </w:rPr>
        <w:t xml:space="preserve">Wydawca oświadcza, że posiada status podatnika zwolnionego z podatku VAT na podstawie art. 113 ust. 1 ustawy z dn. 11 marca 2004 r. o podatku od towarów i usług.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§8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360" w:lineRule="auto"/>
        <w:ind w:left="426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sprawach nieuregulowanych w niniejszej umowie mają zastosowanie przepisy ustawy o Prawie autorskim i prawach pokrewnych oraz przepisy Kodeksu Cywilnego.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360" w:lineRule="auto"/>
        <w:ind w:left="426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do umowy – Oświadczenie Autora - stanowi jej integralną część.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360" w:lineRule="auto"/>
        <w:ind w:left="426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zmiany treści umowy i jej uzupełniania powinny być wprowadzone w formie pisemnej jako aneks do niniejszej umowy, pod rygorem nieważności.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firstLine="0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§9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360" w:lineRule="auto"/>
        <w:ind w:left="426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sporów wynikających z treści niniejszej umowy, właściwy będzie sąd dla strony pozwanej.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360" w:lineRule="auto"/>
        <w:ind w:left="426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Umowę sporządzono w dwóch jednobrzmiących egzemplarzach, po jednym dla każdej ze stron.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                                                                                                     _______________________________                       __________________________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0" w:hanging="3316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Uczelnia                                                                  Fundacja PEDAGOGIUM                                                             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                                                Wydawca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709" w:top="709" w:left="1440" w:right="156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208" w:firstLine="360"/>
      </w:pPr>
      <w:rPr>
        <w:rFonts w:ascii="Arial" w:cs="Arial" w:eastAsia="Arial" w:hAnsi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